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4D" w:rsidRDefault="00BF3E4D" w:rsidP="00BF3E4D">
      <w:pPr>
        <w:jc w:val="center"/>
      </w:pPr>
      <w:r>
        <w:rPr>
          <w:noProof/>
          <w:lang w:eastAsia="es-DO"/>
        </w:rPr>
        <w:drawing>
          <wp:inline distT="0" distB="0" distL="0" distR="0" wp14:anchorId="7DF07160" wp14:editId="0C3A59E7">
            <wp:extent cx="5601242" cy="3171825"/>
            <wp:effectExtent l="0" t="0" r="0" b="0"/>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177990"/>
                    </a:xfrm>
                    <a:prstGeom prst="rect">
                      <a:avLst/>
                    </a:prstGeom>
                    <a:noFill/>
                    <a:ln>
                      <a:noFill/>
                    </a:ln>
                  </pic:spPr>
                </pic:pic>
              </a:graphicData>
            </a:graphic>
          </wp:inline>
        </w:drawing>
      </w:r>
    </w:p>
    <w:p w:rsidR="00BF3E4D" w:rsidRDefault="00BF3E4D" w:rsidP="00BF3E4D"/>
    <w:p w:rsidR="00BF3E4D" w:rsidRDefault="00BF3E4D" w:rsidP="00BF3E4D">
      <w:r>
        <w:t xml:space="preserve"> </w:t>
      </w:r>
    </w:p>
    <w:tbl>
      <w:tblPr>
        <w:tblStyle w:val="Sombreadoclaro-nfasis1"/>
        <w:tblW w:w="9494" w:type="dxa"/>
        <w:jc w:val="center"/>
        <w:tblInd w:w="-172" w:type="dxa"/>
        <w:tblLook w:val="0000" w:firstRow="0" w:lastRow="0" w:firstColumn="0" w:lastColumn="0" w:noHBand="0" w:noVBand="0"/>
      </w:tblPr>
      <w:tblGrid>
        <w:gridCol w:w="9494"/>
      </w:tblGrid>
      <w:tr w:rsidR="00BF3E4D" w:rsidTr="003F284B">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494" w:type="dxa"/>
          </w:tcPr>
          <w:p w:rsidR="00BF3E4D" w:rsidRPr="003F284B" w:rsidRDefault="00BF3E4D" w:rsidP="008E3F4A">
            <w:pPr>
              <w:spacing w:after="200" w:line="276" w:lineRule="auto"/>
              <w:jc w:val="center"/>
              <w:rPr>
                <w:color w:val="FF0000"/>
                <w:sz w:val="36"/>
              </w:rPr>
            </w:pPr>
            <w:r w:rsidRPr="003F284B">
              <w:rPr>
                <w:color w:val="FF0000"/>
                <w:sz w:val="36"/>
              </w:rPr>
              <w:t>BOLETÍN INFORMATIVO ESTADÍSTICO</w:t>
            </w:r>
          </w:p>
          <w:p w:rsidR="00BF3E4D" w:rsidRDefault="00BF3E4D" w:rsidP="008E3F4A">
            <w:pPr>
              <w:spacing w:after="200" w:line="276" w:lineRule="auto"/>
              <w:rPr>
                <w:sz w:val="36"/>
              </w:rPr>
            </w:pPr>
            <w:r w:rsidRPr="003F284B">
              <w:rPr>
                <w:color w:val="FF0000"/>
                <w:sz w:val="36"/>
              </w:rPr>
              <w:t xml:space="preserve">               </w:t>
            </w:r>
            <w:r w:rsidR="004515AD">
              <w:rPr>
                <w:color w:val="FF0000"/>
                <w:sz w:val="36"/>
              </w:rPr>
              <w:t xml:space="preserve">                          SEPTIEMBRE</w:t>
            </w:r>
            <w:r w:rsidRPr="003F284B">
              <w:rPr>
                <w:color w:val="FF0000"/>
                <w:sz w:val="36"/>
              </w:rPr>
              <w:t>-2018</w:t>
            </w:r>
          </w:p>
        </w:tc>
      </w:tr>
    </w:tbl>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Pr>
        <w:spacing w:line="0" w:lineRule="atLeast"/>
        <w:rPr>
          <w:rFonts w:ascii="Arial" w:eastAsia="Arial" w:hAnsi="Arial"/>
          <w:b/>
          <w:color w:val="042487"/>
          <w:sz w:val="24"/>
        </w:rPr>
      </w:pPr>
      <w:r>
        <w:rPr>
          <w:rFonts w:ascii="Arial" w:eastAsia="Arial" w:hAnsi="Arial"/>
          <w:b/>
          <w:color w:val="042487"/>
          <w:sz w:val="24"/>
        </w:rPr>
        <w:t>INFORMACIÓN INSTITUCIONAL</w:t>
      </w:r>
    </w:p>
    <w:p w:rsidR="00BF3E4D" w:rsidRDefault="00BF3E4D" w:rsidP="00BF3E4D">
      <w:pPr>
        <w:spacing w:line="0" w:lineRule="atLeast"/>
        <w:ind w:left="280"/>
        <w:rPr>
          <w:rFonts w:ascii="Arial" w:eastAsia="Arial" w:hAnsi="Arial"/>
          <w:b/>
          <w:sz w:val="24"/>
        </w:rPr>
      </w:pPr>
    </w:p>
    <w:p w:rsidR="00BF3E4D" w:rsidRPr="003E2B7D" w:rsidRDefault="00BF3E4D" w:rsidP="00BF3E4D">
      <w:pPr>
        <w:spacing w:line="0" w:lineRule="atLeast"/>
        <w:ind w:left="280"/>
        <w:rPr>
          <w:rFonts w:ascii="Arial" w:eastAsia="Arial" w:hAnsi="Arial"/>
          <w:b/>
          <w:sz w:val="24"/>
        </w:rPr>
      </w:pPr>
      <w:r>
        <w:rPr>
          <w:rFonts w:ascii="Arial" w:eastAsia="Arial" w:hAnsi="Arial"/>
          <w:b/>
          <w:sz w:val="24"/>
        </w:rPr>
        <w:t>ANTECEDENTES:</w:t>
      </w:r>
    </w:p>
    <w:p w:rsidR="00BF3E4D" w:rsidRPr="003E2B7D" w:rsidRDefault="00BF3E4D" w:rsidP="00BF3E4D">
      <w:pPr>
        <w:spacing w:line="250" w:lineRule="auto"/>
        <w:ind w:left="280"/>
        <w:jc w:val="both"/>
        <w:rPr>
          <w:rFonts w:ascii="Arial" w:eastAsia="Arial" w:hAnsi="Arial"/>
          <w:sz w:val="24"/>
        </w:rPr>
      </w:pPr>
      <w:r>
        <w:rPr>
          <w:rFonts w:ascii="Arial" w:eastAsia="Arial" w:hAnsi="Arial"/>
          <w:sz w:val="24"/>
        </w:rPr>
        <w:lastRenderedPageBreak/>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BF3E4D" w:rsidRDefault="00BF3E4D" w:rsidP="00BF3E4D">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BF3E4D" w:rsidRDefault="00BF3E4D" w:rsidP="00BF3E4D">
      <w:pPr>
        <w:spacing w:line="368" w:lineRule="exact"/>
        <w:rPr>
          <w:rFonts w:ascii="Times New Roman" w:eastAsia="Times New Roman" w:hAnsi="Times New Roman"/>
        </w:rPr>
      </w:pPr>
    </w:p>
    <w:p w:rsidR="00BF3E4D" w:rsidRPr="003E2B7D" w:rsidRDefault="00BF3E4D" w:rsidP="00BF3E4D">
      <w:pPr>
        <w:spacing w:line="0" w:lineRule="atLeast"/>
        <w:ind w:left="280"/>
        <w:rPr>
          <w:rFonts w:ascii="Arial" w:eastAsia="Arial" w:hAnsi="Arial"/>
          <w:b/>
          <w:sz w:val="24"/>
        </w:rPr>
      </w:pPr>
      <w:r>
        <w:rPr>
          <w:rFonts w:ascii="Arial" w:eastAsia="Arial" w:hAnsi="Arial"/>
          <w:b/>
          <w:sz w:val="24"/>
        </w:rPr>
        <w:t xml:space="preserve"> MARCO LEGAL:</w:t>
      </w:r>
    </w:p>
    <w:p w:rsidR="00BF3E4D" w:rsidRPr="003E2B7D" w:rsidRDefault="00BF3E4D" w:rsidP="00BF3E4D">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BF3E4D" w:rsidRPr="003E2B7D" w:rsidRDefault="00BF3E4D" w:rsidP="00BF3E4D">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BF3E4D" w:rsidRDefault="00BF3E4D" w:rsidP="00BF3E4D">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Pr="003E2B7D" w:rsidRDefault="00BF3E4D" w:rsidP="00BF3E4D">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BF3E4D" w:rsidRDefault="00BF3E4D" w:rsidP="00BF3E4D">
      <w:pPr>
        <w:spacing w:line="251" w:lineRule="auto"/>
        <w:jc w:val="both"/>
        <w:rPr>
          <w:rFonts w:ascii="Arial" w:eastAsia="Arial" w:hAnsi="Arial"/>
          <w:sz w:val="24"/>
        </w:rPr>
      </w:pPr>
      <w:r>
        <w:rPr>
          <w:rFonts w:ascii="Arial" w:eastAsia="Arial" w:hAnsi="Arial"/>
          <w:sz w:val="24"/>
        </w:rPr>
        <w:t>“Somos una institución 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BF3E4D" w:rsidRDefault="00BF3E4D" w:rsidP="00BF3E4D">
      <w:pPr>
        <w:spacing w:line="251" w:lineRule="auto"/>
        <w:jc w:val="both"/>
        <w:rPr>
          <w:rFonts w:ascii="Arial" w:eastAsia="Arial" w:hAnsi="Arial"/>
          <w:sz w:val="24"/>
        </w:rPr>
      </w:pPr>
    </w:p>
    <w:p w:rsidR="00BF3E4D" w:rsidRPr="003E2B7D" w:rsidRDefault="00BF3E4D" w:rsidP="00BF3E4D">
      <w:pPr>
        <w:spacing w:line="251" w:lineRule="auto"/>
        <w:jc w:val="both"/>
        <w:rPr>
          <w:rFonts w:ascii="Arial" w:eastAsia="Arial" w:hAnsi="Arial"/>
          <w:sz w:val="24"/>
        </w:rPr>
      </w:pPr>
    </w:p>
    <w:p w:rsidR="00BF3E4D" w:rsidRPr="003E2B7D" w:rsidRDefault="00BF3E4D" w:rsidP="00BF3E4D">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BF3E4D" w:rsidRPr="003E2B7D" w:rsidRDefault="00BF3E4D" w:rsidP="00BF3E4D">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rPr>
          <w:rFonts w:ascii="Arial" w:eastAsia="Arial" w:hAnsi="Arial"/>
          <w:color w:val="002060"/>
          <w:sz w:val="24"/>
          <w:u w:val="single"/>
        </w:rPr>
      </w:pPr>
    </w:p>
    <w:p w:rsidR="00BF3E4D" w:rsidRDefault="00BF3E4D" w:rsidP="00BF3E4D">
      <w:pPr>
        <w:spacing w:line="0" w:lineRule="atLeast"/>
        <w:rPr>
          <w:rFonts w:ascii="Arial" w:eastAsia="Arial" w:hAnsi="Arial"/>
          <w:color w:val="002060"/>
          <w:sz w:val="24"/>
          <w:u w:val="single"/>
        </w:rPr>
      </w:pPr>
    </w:p>
    <w:p w:rsidR="00BF3E4D" w:rsidRPr="00AD10BE" w:rsidRDefault="00BF3E4D" w:rsidP="00BF3E4D">
      <w:pPr>
        <w:spacing w:line="0" w:lineRule="atLeast"/>
        <w:jc w:val="center"/>
        <w:rPr>
          <w:rFonts w:ascii="Arial" w:eastAsia="Arial" w:hAnsi="Arial"/>
          <w:color w:val="002060"/>
          <w:sz w:val="24"/>
          <w:u w:val="single"/>
        </w:rPr>
      </w:pPr>
      <w:r>
        <w:rPr>
          <w:rFonts w:ascii="Arial" w:eastAsia="Arial" w:hAnsi="Arial"/>
          <w:color w:val="002060"/>
          <w:sz w:val="24"/>
          <w:u w:val="single"/>
        </w:rPr>
        <w:t>VALORES</w:t>
      </w:r>
    </w:p>
    <w:p w:rsidR="00BF3E4D" w:rsidRDefault="00BF3E4D" w:rsidP="00BF3E4D">
      <w:pPr>
        <w:jc w:val="center"/>
        <w:rPr>
          <w:rFonts w:eastAsia="Times New Roman" w:cstheme="minorHAnsi"/>
          <w:b/>
          <w:sz w:val="24"/>
          <w:szCs w:val="24"/>
        </w:rPr>
      </w:pPr>
    </w:p>
    <w:p w:rsidR="00BF3E4D" w:rsidRPr="00AD10BE" w:rsidRDefault="00BF3E4D" w:rsidP="00BF3E4D">
      <w:pPr>
        <w:jc w:val="center"/>
        <w:rPr>
          <w:rFonts w:eastAsia="Times New Roman" w:cstheme="minorHAnsi"/>
          <w:b/>
          <w:sz w:val="24"/>
          <w:szCs w:val="24"/>
        </w:rPr>
      </w:pPr>
    </w:p>
    <w:p w:rsidR="00BF3E4D" w:rsidRPr="00AD10BE" w:rsidRDefault="00BF3E4D" w:rsidP="00BF3E4D">
      <w:pPr>
        <w:jc w:val="center"/>
        <w:rPr>
          <w:rFonts w:eastAsia="Times New Roman" w:cstheme="minorHAnsi"/>
          <w:b/>
          <w:sz w:val="24"/>
          <w:szCs w:val="24"/>
        </w:rPr>
      </w:pPr>
      <w:r w:rsidRPr="00AD10BE">
        <w:rPr>
          <w:rFonts w:eastAsia="Times New Roman" w:cstheme="minorHAnsi"/>
          <w:b/>
          <w:sz w:val="24"/>
          <w:szCs w:val="24"/>
        </w:rPr>
        <w:lastRenderedPageBreak/>
        <w:t>Vocación de Servicios</w:t>
      </w:r>
    </w:p>
    <w:p w:rsidR="00BF3E4D" w:rsidRPr="00AD10BE" w:rsidRDefault="00BF3E4D" w:rsidP="00BF3E4D">
      <w:pPr>
        <w:jc w:val="center"/>
        <w:rPr>
          <w:rFonts w:eastAsia="Times New Roman"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Responsabilidad</w:t>
      </w:r>
    </w:p>
    <w:p w:rsidR="00BF3E4D" w:rsidRPr="00AD10BE" w:rsidRDefault="00BF3E4D" w:rsidP="00BF3E4D">
      <w:pPr>
        <w:jc w:val="center"/>
        <w:rPr>
          <w:rFonts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Transparencia</w:t>
      </w:r>
    </w:p>
    <w:p w:rsidR="00BF3E4D" w:rsidRPr="00AD10BE" w:rsidRDefault="00BF3E4D" w:rsidP="00BF3E4D">
      <w:pPr>
        <w:jc w:val="center"/>
        <w:rPr>
          <w:rFonts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Trabajo en Equipo</w:t>
      </w:r>
    </w:p>
    <w:p w:rsidR="00BF3E4D" w:rsidRPr="00AD10BE" w:rsidRDefault="00BF3E4D" w:rsidP="00BF3E4D">
      <w:pPr>
        <w:jc w:val="center"/>
        <w:rPr>
          <w:rFonts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Sensibilidad  Social</w:t>
      </w:r>
    </w:p>
    <w:p w:rsidR="00BF3E4D" w:rsidRPr="00AD10BE" w:rsidRDefault="00BF3E4D" w:rsidP="00BF3E4D">
      <w:pPr>
        <w:jc w:val="center"/>
        <w:rPr>
          <w:rFonts w:eastAsia="Times New Roman" w:cstheme="minorHAnsi"/>
          <w:sz w:val="24"/>
          <w:szCs w:val="24"/>
        </w:rPr>
        <w:sectPr w:rsidR="00BF3E4D" w:rsidRPr="00AD10BE" w:rsidSect="003E2B7D">
          <w:headerReference w:type="default" r:id="rId10"/>
          <w:pgSz w:w="12240" w:h="15840"/>
          <w:pgMar w:top="1276" w:right="720" w:bottom="0" w:left="720" w:header="0" w:footer="0" w:gutter="0"/>
          <w:cols w:space="0" w:equalWidth="0">
            <w:col w:w="10800"/>
          </w:cols>
          <w:docGrid w:linePitch="360"/>
        </w:sectPr>
      </w:pPr>
    </w:p>
    <w:p w:rsidR="00BF3E4D" w:rsidRDefault="00BF3E4D" w:rsidP="00BF3E4D">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BF3E4D" w:rsidRDefault="00BF3E4D" w:rsidP="00BF3E4D">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Pr>
          <w:rFonts w:ascii="Times New Roman" w:eastAsia="Times New Roman" w:hAnsi="Times New Roman"/>
        </w:rPr>
        <w:t>gionales en Azua, Barahona, La V</w:t>
      </w:r>
      <w:r w:rsidRPr="00AB2D31">
        <w:rPr>
          <w:rFonts w:ascii="Times New Roman" w:eastAsia="Times New Roman" w:hAnsi="Times New Roman"/>
        </w:rPr>
        <w:t>ega, Monseñor Nouel, Previa, San Juan de la Maguana, Bahoruco, Elías Piña, Santiago de los Caballeros, Da jabón, Monte Cristi, Puerto Plata, Valverde Mao, Espaillat, Duarte, María Trinidad Sánchez, Monte Plata, San Pedro de Macorís,  el Seibó, La Altagracia, Independencia, Pedernales, Samaná y Boca Chica.</w:t>
      </w:r>
    </w:p>
    <w:p w:rsidR="00BF3E4D" w:rsidRDefault="00BF3E4D" w:rsidP="00BF3E4D">
      <w:pPr>
        <w:spacing w:line="200" w:lineRule="exact"/>
        <w:rPr>
          <w:rFonts w:ascii="Times New Roman" w:eastAsia="Times New Roman" w:hAnsi="Times New Roman"/>
        </w:rPr>
      </w:pPr>
    </w:p>
    <w:p w:rsidR="00BF3E4D" w:rsidRDefault="00BF3E4D" w:rsidP="00BF3E4D">
      <w:pPr>
        <w:spacing w:line="200" w:lineRule="exact"/>
        <w:rPr>
          <w:rFonts w:ascii="Times New Roman" w:eastAsia="Times New Roman" w:hAnsi="Times New Roman"/>
        </w:rPr>
      </w:pPr>
    </w:p>
    <w:p w:rsidR="00BF3E4D" w:rsidRDefault="00BF3E4D" w:rsidP="00BF3E4D">
      <w:pPr>
        <w:spacing w:line="200" w:lineRule="exact"/>
        <w:rPr>
          <w:rFonts w:ascii="Times New Roman" w:eastAsia="Times New Roman" w:hAnsi="Times New Roman"/>
        </w:rPr>
      </w:pPr>
    </w:p>
    <w:p w:rsidR="00BF3E4D" w:rsidRDefault="00BF3E4D" w:rsidP="00BF3E4D">
      <w:pPr>
        <w:spacing w:line="200" w:lineRule="exact"/>
        <w:rPr>
          <w:rFonts w:ascii="Times New Roman" w:eastAsia="Times New Roman" w:hAnsi="Times New Roman"/>
        </w:rPr>
      </w:pPr>
    </w:p>
    <w:p w:rsidR="00BF3E4D" w:rsidRDefault="00BF3E4D" w:rsidP="00BF3E4D">
      <w:r>
        <w:rPr>
          <w:noProof/>
          <w:lang w:eastAsia="es-DO"/>
        </w:rPr>
        <w:drawing>
          <wp:inline distT="0" distB="0" distL="0" distR="0" wp14:anchorId="6B6DA00E" wp14:editId="67A21FF6">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Pr="000F104E" w:rsidRDefault="00BF3E4D" w:rsidP="00BF3E4D">
      <w:pPr>
        <w:pStyle w:val="Prrafodelista"/>
        <w:numPr>
          <w:ilvl w:val="0"/>
          <w:numId w:val="1"/>
        </w:numPr>
        <w:jc w:val="both"/>
        <w:rPr>
          <w:b/>
          <w:color w:val="548DD4" w:themeColor="text2" w:themeTint="99"/>
          <w:sz w:val="28"/>
          <w:szCs w:val="28"/>
        </w:rPr>
      </w:pPr>
      <w:r w:rsidRPr="000F104E">
        <w:rPr>
          <w:b/>
          <w:color w:val="548DD4" w:themeColor="text2" w:themeTint="99"/>
          <w:sz w:val="28"/>
          <w:szCs w:val="28"/>
        </w:rPr>
        <w:lastRenderedPageBreak/>
        <w:t>Prod</w:t>
      </w:r>
      <w:r>
        <w:rPr>
          <w:b/>
          <w:color w:val="548DD4" w:themeColor="text2" w:themeTint="99"/>
          <w:sz w:val="28"/>
          <w:szCs w:val="28"/>
        </w:rPr>
        <w:t>ucción General del PASP</w:t>
      </w:r>
      <w:r w:rsidR="00EC4649">
        <w:rPr>
          <w:b/>
          <w:color w:val="548DD4" w:themeColor="text2" w:themeTint="99"/>
          <w:sz w:val="28"/>
          <w:szCs w:val="28"/>
        </w:rPr>
        <w:t xml:space="preserve"> (SEPTIEMBRE</w:t>
      </w:r>
      <w:r w:rsidRPr="000F104E">
        <w:rPr>
          <w:b/>
          <w:color w:val="548DD4" w:themeColor="text2" w:themeTint="99"/>
          <w:sz w:val="28"/>
          <w:szCs w:val="28"/>
        </w:rPr>
        <w:t>-2018)</w:t>
      </w:r>
    </w:p>
    <w:p w:rsidR="00BF3E4D" w:rsidRPr="000F104E" w:rsidRDefault="00BF3E4D" w:rsidP="00BF3E4D">
      <w:pPr>
        <w:pStyle w:val="Prrafodelista"/>
        <w:ind w:left="2487"/>
        <w:jc w:val="both"/>
        <w:rPr>
          <w:b/>
          <w:color w:val="548DD4" w:themeColor="text2" w:themeTint="99"/>
          <w:sz w:val="28"/>
          <w:szCs w:val="28"/>
        </w:rPr>
      </w:pPr>
    </w:p>
    <w:p w:rsidR="00BF3E4D" w:rsidRPr="000F104E" w:rsidRDefault="00BF3E4D" w:rsidP="00BF3E4D">
      <w:pPr>
        <w:rPr>
          <w:color w:val="548DD4" w:themeColor="text2" w:themeTint="99"/>
        </w:rPr>
      </w:pPr>
      <w:r w:rsidRPr="000F104E">
        <w:rPr>
          <w:color w:val="548DD4" w:themeColor="text2" w:themeTint="99"/>
        </w:rPr>
        <w:t>Raciones Alimenticias y ayudas sociales</w:t>
      </w:r>
      <w:r>
        <w:rPr>
          <w:color w:val="548DD4" w:themeColor="text2" w:themeTint="99"/>
        </w:rPr>
        <w:t xml:space="preserve"> (graf.1)</w:t>
      </w:r>
    </w:p>
    <w:p w:rsidR="00BF3E4D" w:rsidRDefault="00006D68" w:rsidP="00BF3E4D">
      <w:r>
        <w:rPr>
          <w:noProof/>
          <w:lang w:eastAsia="es-DO"/>
        </w:rPr>
        <w:drawing>
          <wp:inline distT="0" distB="0" distL="0" distR="0">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6462" w:type="dxa"/>
        <w:tblInd w:w="55" w:type="dxa"/>
        <w:tblCellMar>
          <w:left w:w="70" w:type="dxa"/>
          <w:right w:w="70" w:type="dxa"/>
        </w:tblCellMar>
        <w:tblLook w:val="04A0" w:firstRow="1" w:lastRow="0" w:firstColumn="1" w:lastColumn="0" w:noHBand="0" w:noVBand="1"/>
      </w:tblPr>
      <w:tblGrid>
        <w:gridCol w:w="4367"/>
        <w:gridCol w:w="959"/>
        <w:gridCol w:w="1136"/>
      </w:tblGrid>
      <w:tr w:rsidR="00BF3E4D" w:rsidRPr="00396FDD" w:rsidTr="008E3F4A">
        <w:trPr>
          <w:trHeight w:val="480"/>
        </w:trPr>
        <w:tc>
          <w:tcPr>
            <w:tcW w:w="6462"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BF3E4D" w:rsidRPr="000D5252" w:rsidRDefault="00BF3E4D" w:rsidP="008E3F4A">
            <w:pPr>
              <w:spacing w:after="0" w:line="240" w:lineRule="auto"/>
              <w:jc w:val="center"/>
              <w:rPr>
                <w:rFonts w:ascii="Calibri" w:eastAsia="Times New Roman" w:hAnsi="Calibri" w:cs="Calibri"/>
                <w:b/>
                <w:bCs/>
                <w:color w:val="000000"/>
                <w:lang w:eastAsia="es-DO"/>
              </w:rPr>
            </w:pPr>
            <w:r w:rsidRPr="000D5252">
              <w:rPr>
                <w:rFonts w:ascii="Calibri" w:eastAsia="Times New Roman" w:hAnsi="Calibri" w:cs="Calibri"/>
                <w:b/>
                <w:bCs/>
                <w:color w:val="000000"/>
                <w:lang w:eastAsia="es-DO"/>
              </w:rPr>
              <w:t xml:space="preserve">Reporte de Ayudas  Sociales </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4B5717" w:rsidP="008E3F4A">
            <w:pPr>
              <w:spacing w:after="0" w:line="240" w:lineRule="auto"/>
              <w:jc w:val="center"/>
              <w:rPr>
                <w:rFonts w:ascii="Calibri" w:eastAsia="Times New Roman" w:hAnsi="Calibri" w:cs="Calibri"/>
                <w:b/>
                <w:color w:val="000000"/>
                <w:lang w:eastAsia="es-DO"/>
              </w:rPr>
            </w:pPr>
            <w:r>
              <w:rPr>
                <w:rFonts w:ascii="Calibri" w:eastAsia="Times New Roman" w:hAnsi="Calibri" w:cs="Calibri"/>
                <w:b/>
                <w:color w:val="000000"/>
                <w:lang w:eastAsia="es-DO"/>
              </w:rPr>
              <w:t xml:space="preserve"> D</w:t>
            </w:r>
            <w:r w:rsidR="00BD290E">
              <w:rPr>
                <w:rFonts w:ascii="Calibri" w:eastAsia="Times New Roman" w:hAnsi="Calibri" w:cs="Calibri"/>
                <w:b/>
                <w:color w:val="000000"/>
                <w:lang w:eastAsia="es-DO"/>
              </w:rPr>
              <w:t>esde el 01  hasta el 30 de SEPTIEMBRE</w:t>
            </w:r>
            <w:r w:rsidR="00BF3E4D" w:rsidRPr="00396FDD">
              <w:rPr>
                <w:rFonts w:ascii="Calibri" w:eastAsia="Times New Roman" w:hAnsi="Calibri" w:cs="Calibri"/>
                <w:b/>
                <w:color w:val="000000"/>
                <w:lang w:eastAsia="es-DO"/>
              </w:rPr>
              <w:t xml:space="preserve"> 2018</w:t>
            </w:r>
          </w:p>
        </w:tc>
        <w:tc>
          <w:tcPr>
            <w:tcW w:w="2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F3E4D" w:rsidRPr="00396FDD" w:rsidRDefault="00BD290E"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septiembre</w:t>
            </w:r>
          </w:p>
        </w:tc>
      </w:tr>
      <w:tr w:rsidR="00BF3E4D" w:rsidRPr="00396FDD" w:rsidTr="008E3F4A">
        <w:trPr>
          <w:trHeight w:val="570"/>
        </w:trPr>
        <w:tc>
          <w:tcPr>
            <w:tcW w:w="4367" w:type="dxa"/>
            <w:tcBorders>
              <w:top w:val="nil"/>
              <w:left w:val="single" w:sz="4" w:space="0" w:color="auto"/>
              <w:bottom w:val="single" w:sz="4" w:space="0" w:color="auto"/>
              <w:right w:val="single" w:sz="4" w:space="0" w:color="auto"/>
            </w:tcBorders>
            <w:shd w:val="clear" w:color="000000" w:fill="EBF1DE"/>
            <w:noWrap/>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Descripción</w:t>
            </w:r>
          </w:p>
        </w:tc>
        <w:tc>
          <w:tcPr>
            <w:tcW w:w="959" w:type="dxa"/>
            <w:tcBorders>
              <w:top w:val="nil"/>
              <w:left w:val="nil"/>
              <w:bottom w:val="single" w:sz="4" w:space="0" w:color="auto"/>
              <w:right w:val="single" w:sz="4" w:space="0" w:color="auto"/>
            </w:tcBorders>
            <w:shd w:val="clear" w:color="000000" w:fill="EBF1DE"/>
            <w:noWrap/>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Cantidad</w:t>
            </w:r>
          </w:p>
        </w:tc>
        <w:tc>
          <w:tcPr>
            <w:tcW w:w="1136" w:type="dxa"/>
            <w:tcBorders>
              <w:top w:val="nil"/>
              <w:left w:val="nil"/>
              <w:bottom w:val="single" w:sz="4" w:space="0" w:color="auto"/>
              <w:right w:val="single" w:sz="4" w:space="0" w:color="auto"/>
            </w:tcBorders>
            <w:shd w:val="clear" w:color="000000" w:fill="EBF1DE"/>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Personas Asistidas</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Ración de Alimentos en  Unidades</w:t>
            </w:r>
          </w:p>
        </w:tc>
        <w:tc>
          <w:tcPr>
            <w:tcW w:w="959" w:type="dxa"/>
            <w:tcBorders>
              <w:top w:val="nil"/>
              <w:left w:val="nil"/>
              <w:bottom w:val="nil"/>
              <w:right w:val="nil"/>
            </w:tcBorders>
            <w:shd w:val="clear" w:color="auto" w:fill="auto"/>
            <w:noWrap/>
            <w:vAlign w:val="bottom"/>
            <w:hideMark/>
          </w:tcPr>
          <w:p w:rsidR="00BF3E4D" w:rsidRPr="00396FDD" w:rsidRDefault="00E93995"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287564</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BF3E4D" w:rsidRPr="00396FDD" w:rsidRDefault="005E5C71"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1150256</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Canastillas para Embarazadas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BF3E4D" w:rsidRPr="00396FDD" w:rsidRDefault="00E93995"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96</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1F2361"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96</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 xml:space="preserve">Equipos de </w:t>
            </w:r>
            <w:r w:rsidR="000523DF" w:rsidRPr="00396FDD">
              <w:rPr>
                <w:rFonts w:ascii="Calibri" w:eastAsia="Times New Roman" w:hAnsi="Calibri" w:cs="Calibri"/>
                <w:color w:val="000000"/>
                <w:lang w:eastAsia="es-DO"/>
              </w:rPr>
              <w:t>Tecnología</w:t>
            </w:r>
            <w:r>
              <w:rPr>
                <w:rFonts w:ascii="Calibri" w:eastAsia="Times New Roman" w:hAnsi="Calibri" w:cs="Calibri"/>
                <w:color w:val="000000"/>
                <w:lang w:eastAsia="es-DO"/>
              </w:rPr>
              <w:t xml:space="preserve"> </w:t>
            </w:r>
            <w:r w:rsidRPr="00396FDD">
              <w:rPr>
                <w:rFonts w:ascii="Calibri" w:eastAsia="Times New Roman" w:hAnsi="Calibri" w:cs="Calibri"/>
                <w:color w:val="000000"/>
                <w:lang w:eastAsia="es-DO"/>
              </w:rPr>
              <w:t>(Laptop-tabletas)</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1740DC"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1F2361"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Ropa de Cama(Sábanas y Mosquiteros)</w:t>
            </w:r>
          </w:p>
        </w:tc>
        <w:tc>
          <w:tcPr>
            <w:tcW w:w="959" w:type="dxa"/>
            <w:tcBorders>
              <w:top w:val="nil"/>
              <w:left w:val="nil"/>
              <w:bottom w:val="single" w:sz="4" w:space="0" w:color="auto"/>
              <w:right w:val="single" w:sz="4" w:space="0" w:color="auto"/>
            </w:tcBorders>
            <w:shd w:val="clear" w:color="auto" w:fill="auto"/>
            <w:noWrap/>
            <w:vAlign w:val="center"/>
            <w:hideMark/>
          </w:tcPr>
          <w:p w:rsidR="00BF3E4D" w:rsidRPr="00396FDD" w:rsidRDefault="001740DC"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2891</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1F2361"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2891</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Materiales de Construcción</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A93704"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147642</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1F2361"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7382</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Electrodomésticos y Hogares</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D265FC"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28658</w:t>
            </w:r>
          </w:p>
        </w:tc>
        <w:tc>
          <w:tcPr>
            <w:tcW w:w="1136" w:type="dxa"/>
            <w:tcBorders>
              <w:top w:val="nil"/>
              <w:left w:val="nil"/>
              <w:bottom w:val="single" w:sz="4" w:space="0" w:color="auto"/>
              <w:right w:val="single" w:sz="4" w:space="0" w:color="auto"/>
            </w:tcBorders>
            <w:shd w:val="clear" w:color="auto" w:fill="auto"/>
            <w:noWrap/>
            <w:vAlign w:val="bottom"/>
            <w:hideMark/>
          </w:tcPr>
          <w:p w:rsidR="00BF3E4D" w:rsidRPr="00396FDD" w:rsidRDefault="00027E12"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28658</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Sub total</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r>
      <w:tr w:rsidR="00BF3E4D" w:rsidRPr="00396FDD" w:rsidTr="00C51193">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Medicamentos</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D265FC"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027E12"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BF3E4D" w:rsidRPr="00396FDD" w:rsidTr="00C51193">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caso de Salud</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D265FC"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w:t>
            </w: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027E12"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w:t>
            </w:r>
          </w:p>
        </w:tc>
      </w:tr>
      <w:tr w:rsidR="00BF3E4D" w:rsidRPr="00396FDD" w:rsidTr="00C51193">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Económicas</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BF3E4D" w:rsidP="008E3F4A">
            <w:pPr>
              <w:spacing w:after="0" w:line="240" w:lineRule="auto"/>
              <w:jc w:val="center"/>
              <w:rPr>
                <w:rFonts w:ascii="Calibri" w:eastAsia="Times New Roman" w:hAnsi="Calibri" w:cs="Calibri"/>
                <w:color w:val="000000"/>
                <w:lang w:eastAsia="es-DO"/>
              </w:rPr>
            </w:pP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BF3E4D" w:rsidP="008E3F4A">
            <w:pPr>
              <w:spacing w:after="0" w:line="240" w:lineRule="auto"/>
              <w:jc w:val="center"/>
              <w:rPr>
                <w:rFonts w:ascii="Calibri" w:eastAsia="Times New Roman" w:hAnsi="Calibri" w:cs="Calibri"/>
                <w:color w:val="000000"/>
                <w:lang w:eastAsia="es-DO"/>
              </w:rPr>
            </w:pPr>
          </w:p>
        </w:tc>
      </w:tr>
      <w:tr w:rsidR="00BF3E4D" w:rsidRPr="00396FDD" w:rsidTr="00C51193">
        <w:trPr>
          <w:trHeight w:val="45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Artículos de discapacidad(</w:t>
            </w:r>
            <w:r w:rsidR="000523DF" w:rsidRPr="00396FDD">
              <w:rPr>
                <w:rFonts w:ascii="Calibri" w:eastAsia="Times New Roman" w:hAnsi="Calibri" w:cs="Calibri"/>
                <w:color w:val="000000"/>
                <w:lang w:eastAsia="es-DO"/>
              </w:rPr>
              <w:t>Muletas, Sillas</w:t>
            </w:r>
            <w:r w:rsidRPr="00396FDD">
              <w:rPr>
                <w:rFonts w:ascii="Calibri" w:eastAsia="Times New Roman" w:hAnsi="Calibri" w:cs="Calibri"/>
                <w:color w:val="000000"/>
                <w:lang w:eastAsia="es-DO"/>
              </w:rPr>
              <w:t xml:space="preserve"> de </w:t>
            </w:r>
            <w:r w:rsidR="000523DF" w:rsidRPr="00396FDD">
              <w:rPr>
                <w:rFonts w:ascii="Calibri" w:eastAsia="Times New Roman" w:hAnsi="Calibri" w:cs="Calibri"/>
                <w:color w:val="000000"/>
                <w:lang w:eastAsia="es-DO"/>
              </w:rPr>
              <w:t>Ruedas, Bastones</w:t>
            </w:r>
            <w:r w:rsidRPr="00396FDD">
              <w:rPr>
                <w:rFonts w:ascii="Calibri" w:eastAsia="Times New Roman" w:hAnsi="Calibri" w:cs="Calibri"/>
                <w:color w:val="000000"/>
                <w:lang w:eastAsia="es-DO"/>
              </w:rPr>
              <w:t>)</w:t>
            </w:r>
          </w:p>
        </w:tc>
        <w:tc>
          <w:tcPr>
            <w:tcW w:w="959" w:type="dxa"/>
            <w:tcBorders>
              <w:top w:val="nil"/>
              <w:left w:val="nil"/>
              <w:bottom w:val="single" w:sz="4" w:space="0" w:color="auto"/>
              <w:right w:val="single" w:sz="4" w:space="0" w:color="auto"/>
            </w:tcBorders>
            <w:shd w:val="clear" w:color="auto" w:fill="auto"/>
            <w:noWrap/>
            <w:vAlign w:val="center"/>
          </w:tcPr>
          <w:p w:rsidR="00BF3E4D" w:rsidRPr="00396FDD" w:rsidRDefault="00027E12"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16</w:t>
            </w: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027E12"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r w:rsidR="006C30E6">
              <w:rPr>
                <w:rFonts w:ascii="Calibri" w:eastAsia="Times New Roman" w:hAnsi="Calibri" w:cs="Calibri"/>
                <w:color w:val="000000"/>
                <w:lang w:eastAsia="es-DO"/>
              </w:rPr>
              <w:t>6</w:t>
            </w:r>
          </w:p>
        </w:tc>
      </w:tr>
      <w:tr w:rsidR="00BF3E4D" w:rsidRPr="00396FDD" w:rsidTr="006C30E6">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TOTAL DE PERSONAS ASISTIDA</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BF3E4D" w:rsidP="008E3F4A">
            <w:pPr>
              <w:spacing w:after="0" w:line="240" w:lineRule="auto"/>
              <w:jc w:val="center"/>
              <w:rPr>
                <w:rFonts w:ascii="Calibri" w:eastAsia="Times New Roman" w:hAnsi="Calibri" w:cs="Calibri"/>
                <w:color w:val="000000"/>
                <w:lang w:eastAsia="es-DO"/>
              </w:rPr>
            </w:pPr>
          </w:p>
        </w:tc>
        <w:tc>
          <w:tcPr>
            <w:tcW w:w="1136" w:type="dxa"/>
            <w:tcBorders>
              <w:top w:val="nil"/>
              <w:left w:val="nil"/>
              <w:bottom w:val="single" w:sz="4" w:space="0" w:color="auto"/>
              <w:right w:val="single" w:sz="4" w:space="0" w:color="auto"/>
            </w:tcBorders>
            <w:shd w:val="clear" w:color="auto" w:fill="auto"/>
            <w:noWrap/>
            <w:vAlign w:val="center"/>
          </w:tcPr>
          <w:p w:rsidR="006D197D" w:rsidRPr="00396FDD" w:rsidRDefault="00EC4649" w:rsidP="006D197D">
            <w:pPr>
              <w:spacing w:after="0" w:line="240" w:lineRule="auto"/>
              <w:jc w:val="center"/>
              <w:rPr>
                <w:rFonts w:ascii="Calibri" w:eastAsia="Times New Roman" w:hAnsi="Calibri" w:cs="Calibri"/>
                <w:b/>
                <w:bCs/>
                <w:color w:val="000000"/>
                <w:lang w:eastAsia="es-DO"/>
              </w:rPr>
            </w:pPr>
            <w:r>
              <w:rPr>
                <w:rFonts w:ascii="Calibri" w:eastAsia="Times New Roman" w:hAnsi="Calibri" w:cs="Calibri"/>
                <w:b/>
                <w:bCs/>
                <w:color w:val="000000"/>
                <w:lang w:eastAsia="es-DO"/>
              </w:rPr>
              <w:t>1189313</w:t>
            </w:r>
          </w:p>
        </w:tc>
      </w:tr>
    </w:tbl>
    <w:p w:rsidR="00BF3E4D" w:rsidRDefault="00826F4F" w:rsidP="00BF3E4D">
      <w:pPr>
        <w:rPr>
          <w:color w:val="548DD4" w:themeColor="text2" w:themeTint="99"/>
        </w:rPr>
      </w:pPr>
      <w:r>
        <w:rPr>
          <w:color w:val="548DD4" w:themeColor="text2" w:themeTint="99"/>
        </w:rPr>
        <w:lastRenderedPageBreak/>
        <w:t>El</w:t>
      </w:r>
      <w:r w:rsidR="00BF3E4D" w:rsidRPr="00830892">
        <w:rPr>
          <w:color w:val="548DD4" w:themeColor="text2" w:themeTint="99"/>
        </w:rPr>
        <w:t xml:space="preserve"> presente cuadro muestra cómo fue la distribución  de los recursos destinado</w:t>
      </w:r>
      <w:r w:rsidR="00BF3E4D">
        <w:rPr>
          <w:color w:val="548DD4" w:themeColor="text2" w:themeTint="99"/>
        </w:rPr>
        <w:t xml:space="preserve"> en una población atendida de .</w:t>
      </w:r>
      <w:r w:rsidR="00622693">
        <w:rPr>
          <w:b/>
          <w:color w:val="1F497D" w:themeColor="text2"/>
        </w:rPr>
        <w:t>1189313</w:t>
      </w:r>
      <w:r w:rsidR="00BF3E4D">
        <w:rPr>
          <w:color w:val="548DD4" w:themeColor="text2" w:themeTint="99"/>
        </w:rPr>
        <w:t xml:space="preserve"> El </w:t>
      </w:r>
      <w:r w:rsidR="00622693">
        <w:rPr>
          <w:b/>
          <w:color w:val="1F497D" w:themeColor="text2"/>
        </w:rPr>
        <w:t>61%</w:t>
      </w:r>
      <w:r w:rsidR="00BF3E4D">
        <w:rPr>
          <w:color w:val="548DD4" w:themeColor="text2" w:themeTint="99"/>
        </w:rPr>
        <w:t>en raciones alimenticias, un</w:t>
      </w:r>
      <w:r w:rsidR="00115CD9">
        <w:rPr>
          <w:b/>
          <w:color w:val="1F497D" w:themeColor="text2"/>
        </w:rPr>
        <w:t xml:space="preserve"> 32</w:t>
      </w:r>
      <w:r w:rsidR="00BF3E4D">
        <w:rPr>
          <w:color w:val="548DD4" w:themeColor="text2" w:themeTint="99"/>
        </w:rPr>
        <w:t xml:space="preserve">% </w:t>
      </w:r>
      <w:r w:rsidR="00115CD9">
        <w:rPr>
          <w:color w:val="548DD4" w:themeColor="text2" w:themeTint="99"/>
        </w:rPr>
        <w:t xml:space="preserve">en materiales de </w:t>
      </w:r>
      <w:r w:rsidR="00B015C9">
        <w:rPr>
          <w:color w:val="548DD4" w:themeColor="text2" w:themeTint="99"/>
        </w:rPr>
        <w:t>construcción</w:t>
      </w:r>
      <w:r w:rsidR="00A40D1C">
        <w:rPr>
          <w:color w:val="548DD4" w:themeColor="text2" w:themeTint="99"/>
        </w:rPr>
        <w:t xml:space="preserve"> y</w:t>
      </w:r>
      <w:r w:rsidR="00BF3E4D">
        <w:rPr>
          <w:color w:val="548DD4" w:themeColor="text2" w:themeTint="99"/>
        </w:rPr>
        <w:t xml:space="preserve"> </w:t>
      </w:r>
      <w:r w:rsidR="00115CD9">
        <w:rPr>
          <w:b/>
          <w:color w:val="1F497D" w:themeColor="text2"/>
        </w:rPr>
        <w:t>6</w:t>
      </w:r>
      <w:r w:rsidR="00BF3E4D" w:rsidRPr="00526035">
        <w:rPr>
          <w:color w:val="548DD4" w:themeColor="text2" w:themeTint="99"/>
        </w:rPr>
        <w:t>%</w:t>
      </w:r>
      <w:r w:rsidR="00BF3E4D">
        <w:rPr>
          <w:color w:val="548DD4" w:themeColor="text2" w:themeTint="99"/>
        </w:rPr>
        <w:t xml:space="preserve"> en  electrodo </w:t>
      </w:r>
      <w:r>
        <w:rPr>
          <w:color w:val="548DD4" w:themeColor="text2" w:themeTint="99"/>
        </w:rPr>
        <w:t>doméstico</w:t>
      </w:r>
      <w:r w:rsidR="00BF3E4D">
        <w:rPr>
          <w:color w:val="548DD4" w:themeColor="text2" w:themeTint="99"/>
        </w:rPr>
        <w:t xml:space="preserve">  y enseres del hogar siendo esto los renglones </w:t>
      </w:r>
      <w:r w:rsidR="00A40D1C">
        <w:rPr>
          <w:color w:val="548DD4" w:themeColor="text2" w:themeTint="99"/>
        </w:rPr>
        <w:t>más</w:t>
      </w:r>
      <w:r w:rsidR="00BF3E4D">
        <w:rPr>
          <w:color w:val="548DD4" w:themeColor="text2" w:themeTint="99"/>
        </w:rPr>
        <w:t xml:space="preserve"> relevante.</w:t>
      </w:r>
      <w:r w:rsidR="00BF3E4D" w:rsidRPr="00830892">
        <w:rPr>
          <w:color w:val="548DD4" w:themeColor="text2" w:themeTint="99"/>
        </w:rPr>
        <w:t xml:space="preserve"> </w:t>
      </w:r>
      <w:r w:rsidR="00BF3E4D">
        <w:rPr>
          <w:color w:val="548DD4" w:themeColor="text2" w:themeTint="99"/>
        </w:rPr>
        <w:t xml:space="preserve"> ver:  </w:t>
      </w:r>
      <w:r w:rsidR="00A40D1C">
        <w:rPr>
          <w:color w:val="548DD4" w:themeColor="text2" w:themeTint="99"/>
        </w:rPr>
        <w:t>graf</w:t>
      </w:r>
      <w:r w:rsidR="00BF3E4D">
        <w:rPr>
          <w:color w:val="548DD4" w:themeColor="text2" w:themeTint="99"/>
        </w:rPr>
        <w:t xml:space="preserve">.                                                      </w:t>
      </w:r>
    </w:p>
    <w:p w:rsidR="00BF3E4D" w:rsidRPr="001E266D" w:rsidRDefault="00BF3E4D" w:rsidP="00BF3E4D">
      <w:pPr>
        <w:rPr>
          <w:color w:val="FF0000"/>
        </w:rPr>
      </w:pPr>
      <w:r w:rsidRPr="001E266D">
        <w:rPr>
          <w:color w:val="FF0000"/>
          <w:sz w:val="36"/>
          <w:szCs w:val="36"/>
        </w:rPr>
        <w:t>Servicios de Ate</w:t>
      </w:r>
      <w:r w:rsidR="00FD279D" w:rsidRPr="001E266D">
        <w:rPr>
          <w:color w:val="FF0000"/>
          <w:sz w:val="36"/>
          <w:szCs w:val="36"/>
        </w:rPr>
        <w:t>nción de Salud Comunitaria.(</w:t>
      </w:r>
      <w:r w:rsidR="00FD279D" w:rsidRPr="00FD279D">
        <w:rPr>
          <w:b/>
          <w:color w:val="8DB3E2" w:themeColor="text2" w:themeTint="66"/>
          <w:sz w:val="36"/>
          <w:szCs w:val="36"/>
        </w:rPr>
        <w:t>SEPTIEMBRE</w:t>
      </w:r>
      <w:r w:rsidRPr="001E266D">
        <w:rPr>
          <w:color w:val="FF0000"/>
          <w:sz w:val="36"/>
          <w:szCs w:val="36"/>
        </w:rPr>
        <w:t>)</w:t>
      </w:r>
    </w:p>
    <w:tbl>
      <w:tblPr>
        <w:tblW w:w="7260" w:type="dxa"/>
        <w:tblInd w:w="55" w:type="dxa"/>
        <w:tblCellMar>
          <w:left w:w="70" w:type="dxa"/>
          <w:right w:w="70" w:type="dxa"/>
        </w:tblCellMar>
        <w:tblLook w:val="04A0" w:firstRow="1" w:lastRow="0" w:firstColumn="1" w:lastColumn="0" w:noHBand="0" w:noVBand="1"/>
      </w:tblPr>
      <w:tblGrid>
        <w:gridCol w:w="4860"/>
        <w:gridCol w:w="1200"/>
        <w:gridCol w:w="1200"/>
      </w:tblGrid>
      <w:tr w:rsidR="001D377D" w:rsidRPr="001D377D" w:rsidTr="001D377D">
        <w:trPr>
          <w:trHeight w:val="37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b/>
                <w:bCs/>
                <w:color w:val="000000"/>
                <w:sz w:val="28"/>
                <w:szCs w:val="28"/>
                <w:lang w:eastAsia="es-DO"/>
              </w:rPr>
            </w:pPr>
            <w:r w:rsidRPr="001D377D">
              <w:rPr>
                <w:rFonts w:ascii="Calibri" w:eastAsia="Times New Roman" w:hAnsi="Calibri" w:cs="Calibri"/>
                <w:b/>
                <w:bCs/>
                <w:color w:val="000000"/>
                <w:sz w:val="28"/>
                <w:szCs w:val="28"/>
                <w:lang w:eastAsia="es-DO"/>
              </w:rPr>
              <w:t>DESCRIPCION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b/>
                <w:bCs/>
                <w:color w:val="000000"/>
                <w:lang w:eastAsia="es-DO"/>
              </w:rPr>
            </w:pPr>
            <w:r w:rsidRPr="001D377D">
              <w:rPr>
                <w:rFonts w:ascii="Calibri" w:eastAsia="Times New Roman" w:hAnsi="Calibri"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MEDICINA GENERAL</w:t>
            </w:r>
          </w:p>
        </w:tc>
        <w:tc>
          <w:tcPr>
            <w:tcW w:w="1200" w:type="dxa"/>
            <w:tcBorders>
              <w:top w:val="nil"/>
              <w:left w:val="nil"/>
              <w:bottom w:val="single" w:sz="4" w:space="0" w:color="auto"/>
              <w:right w:val="single" w:sz="4" w:space="0" w:color="auto"/>
            </w:tcBorders>
            <w:shd w:val="clear" w:color="auto" w:fill="auto"/>
            <w:noWrap/>
            <w:vAlign w:val="bottom"/>
            <w:hideMark/>
          </w:tcPr>
          <w:p w:rsidR="00E82CF8" w:rsidRPr="001D377D" w:rsidRDefault="00E82CF8" w:rsidP="00E82CF8">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1161</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CA136A"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25</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EMERGENCIA</w:t>
            </w:r>
          </w:p>
        </w:tc>
        <w:tc>
          <w:tcPr>
            <w:tcW w:w="1200" w:type="dxa"/>
            <w:tcBorders>
              <w:top w:val="nil"/>
              <w:left w:val="nil"/>
              <w:bottom w:val="single" w:sz="4" w:space="0" w:color="auto"/>
              <w:right w:val="single" w:sz="4" w:space="0" w:color="auto"/>
            </w:tcBorders>
            <w:shd w:val="clear" w:color="auto" w:fill="auto"/>
            <w:noWrap/>
            <w:vAlign w:val="bottom"/>
            <w:hideMark/>
          </w:tcPr>
          <w:p w:rsidR="00AA1048" w:rsidRPr="001D377D" w:rsidRDefault="00AA1048" w:rsidP="00AA1048">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185</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CA136A"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4</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GINECOLOGIA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AA1048"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515</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547AF6"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11</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PEDIATRIA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AC2E8C"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592</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547AF6"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12</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CARDIOLOGIA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AC2E8C"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103</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A50B5E"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GASTROENTEROLOGIA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BC2CB1"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182</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A50B5E"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4</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NEUROLOGIA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BC2CB1"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49</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A50B5E"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NUEMOLOGIA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7C1650"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31</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9340BC"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FISIATRIA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9B53AB"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735</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9340BC"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16</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DERMATOLOGIA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9B53AB"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64</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A62002"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UROLOGIA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83629A"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33</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A62002"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PSICOLOGIA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83629A"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212</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DB3D0E"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5</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ODONTOLOGIA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83629A"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732</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DB3D0E" w:rsidP="001D377D">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16</w:t>
            </w:r>
          </w:p>
        </w:tc>
      </w:tr>
      <w:tr w:rsidR="001D377D" w:rsidRPr="001D377D" w:rsidTr="00FD279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b/>
                <w:bCs/>
                <w:color w:val="000000"/>
                <w:lang w:eastAsia="es-DO"/>
              </w:rPr>
            </w:pPr>
            <w:r w:rsidRPr="001D377D">
              <w:rPr>
                <w:rFonts w:ascii="Calibri" w:eastAsia="Times New Roman" w:hAnsi="Calibri" w:cs="Calibri"/>
                <w:b/>
                <w:bCs/>
                <w:color w:val="000000"/>
                <w:lang w:eastAsia="es-DO"/>
              </w:rPr>
              <w:t>TOTAL PACIENTES CONSULTADO</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F66768" w:rsidP="001D377D">
            <w:pPr>
              <w:spacing w:after="0" w:line="240" w:lineRule="auto"/>
              <w:jc w:val="center"/>
              <w:rPr>
                <w:rFonts w:ascii="Calibri" w:eastAsia="Times New Roman" w:hAnsi="Calibri" w:cs="Calibri"/>
                <w:b/>
                <w:bCs/>
                <w:color w:val="000000"/>
                <w:lang w:eastAsia="es-DO"/>
              </w:rPr>
            </w:pPr>
            <w:r>
              <w:rPr>
                <w:rFonts w:ascii="Calibri" w:eastAsia="Times New Roman" w:hAnsi="Calibri" w:cs="Calibri"/>
                <w:b/>
                <w:bCs/>
                <w:color w:val="000000"/>
                <w:lang w:eastAsia="es-DO"/>
              </w:rPr>
              <w:t>4594</w:t>
            </w:r>
          </w:p>
        </w:tc>
        <w:tc>
          <w:tcPr>
            <w:tcW w:w="1200" w:type="dxa"/>
            <w:tcBorders>
              <w:top w:val="nil"/>
              <w:left w:val="nil"/>
              <w:bottom w:val="single" w:sz="4" w:space="0" w:color="auto"/>
              <w:right w:val="single" w:sz="4" w:space="0" w:color="auto"/>
            </w:tcBorders>
            <w:shd w:val="clear" w:color="auto" w:fill="auto"/>
            <w:noWrap/>
            <w:vAlign w:val="bottom"/>
          </w:tcPr>
          <w:p w:rsidR="001D377D" w:rsidRPr="001D377D" w:rsidRDefault="001D377D" w:rsidP="001D377D">
            <w:pPr>
              <w:spacing w:after="0" w:line="240" w:lineRule="auto"/>
              <w:jc w:val="center"/>
              <w:rPr>
                <w:rFonts w:ascii="Calibri" w:eastAsia="Times New Roman" w:hAnsi="Calibri" w:cs="Calibri"/>
                <w:b/>
                <w:bCs/>
                <w:color w:val="000000"/>
                <w:lang w:eastAsia="es-DO"/>
              </w:rPr>
            </w:pPr>
          </w:p>
        </w:tc>
      </w:tr>
    </w:tbl>
    <w:p w:rsidR="00BF3E4D" w:rsidRDefault="00BF3E4D" w:rsidP="00BF3E4D"/>
    <w:p w:rsidR="00BF3E4D" w:rsidRDefault="008C0347" w:rsidP="00BF3E4D">
      <w:r>
        <w:rPr>
          <w:noProof/>
          <w:lang w:eastAsia="es-DO"/>
        </w:rPr>
        <w:drawing>
          <wp:inline distT="0" distB="0" distL="0" distR="0" wp14:anchorId="0338E4CC" wp14:editId="38AE2739">
            <wp:extent cx="5705475" cy="34575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3E4D" w:rsidRDefault="00BF3E4D" w:rsidP="00BF3E4D">
      <w:pPr>
        <w:rPr>
          <w:b/>
          <w:color w:val="548DD4" w:themeColor="text2" w:themeTint="99"/>
        </w:rPr>
      </w:pPr>
      <w:r w:rsidRPr="00A250A1">
        <w:rPr>
          <w:b/>
          <w:color w:val="548DD4" w:themeColor="text2" w:themeTint="99"/>
        </w:rPr>
        <w:lastRenderedPageBreak/>
        <w:t>La cantidad de pacientes que asistieron a consul</w:t>
      </w:r>
      <w:r w:rsidR="00DA3E87">
        <w:rPr>
          <w:b/>
          <w:color w:val="548DD4" w:themeColor="text2" w:themeTint="99"/>
        </w:rPr>
        <w:t>ta en el mes SEPTIEMBRE</w:t>
      </w:r>
      <w:r w:rsidRPr="00A250A1">
        <w:rPr>
          <w:b/>
          <w:color w:val="548DD4" w:themeColor="text2" w:themeTint="99"/>
        </w:rPr>
        <w:t xml:space="preserve">-2018, a nuestro centro de salud comunitaria fue de </w:t>
      </w:r>
      <w:r w:rsidR="00DA3E87" w:rsidRPr="00AD6951">
        <w:rPr>
          <w:b/>
          <w:color w:val="FF0000"/>
        </w:rPr>
        <w:t>4594</w:t>
      </w:r>
      <w:r w:rsidRPr="00A250A1">
        <w:rPr>
          <w:b/>
          <w:color w:val="548DD4" w:themeColor="text2" w:themeTint="99"/>
        </w:rPr>
        <w:t xml:space="preserve"> donde  La mayoría de consulta se concentraron en medicina General con un </w:t>
      </w:r>
      <w:r w:rsidR="00AD6951">
        <w:rPr>
          <w:b/>
          <w:color w:val="548DD4" w:themeColor="text2" w:themeTint="99"/>
        </w:rPr>
        <w:t>25</w:t>
      </w:r>
      <w:r w:rsidRPr="00A250A1">
        <w:rPr>
          <w:b/>
          <w:color w:val="548DD4" w:themeColor="text2" w:themeTint="99"/>
        </w:rPr>
        <w:t xml:space="preserve">%, fisiatría </w:t>
      </w:r>
      <w:r w:rsidR="00AD6951">
        <w:rPr>
          <w:b/>
          <w:color w:val="548DD4" w:themeColor="text2" w:themeTint="99"/>
        </w:rPr>
        <w:t>16</w:t>
      </w:r>
      <w:r w:rsidRPr="00A250A1">
        <w:rPr>
          <w:b/>
          <w:color w:val="548DD4" w:themeColor="text2" w:themeTint="99"/>
        </w:rPr>
        <w:t xml:space="preserve">% y odontología con </w:t>
      </w:r>
      <w:r w:rsidR="00B87938">
        <w:rPr>
          <w:b/>
          <w:color w:val="548DD4" w:themeColor="text2" w:themeTint="99"/>
        </w:rPr>
        <w:t>16</w:t>
      </w:r>
      <w:r w:rsidRPr="00A250A1">
        <w:rPr>
          <w:b/>
          <w:color w:val="548DD4" w:themeColor="text2" w:themeTint="99"/>
        </w:rPr>
        <w:t xml:space="preserve">% respectivamente, Pediatría </w:t>
      </w:r>
      <w:r w:rsidR="00D6584C">
        <w:rPr>
          <w:b/>
          <w:color w:val="548DD4" w:themeColor="text2" w:themeTint="99"/>
        </w:rPr>
        <w:t>12</w:t>
      </w:r>
      <w:r w:rsidRPr="00A250A1">
        <w:rPr>
          <w:b/>
          <w:color w:val="548DD4" w:themeColor="text2" w:themeTint="99"/>
        </w:rPr>
        <w:t xml:space="preserve">%, y ginecología </w:t>
      </w:r>
      <w:r w:rsidR="00A1426D" w:rsidRPr="00A250A1">
        <w:rPr>
          <w:b/>
          <w:color w:val="548DD4" w:themeColor="text2" w:themeTint="99"/>
        </w:rPr>
        <w:t>11</w:t>
      </w:r>
      <w:r w:rsidRPr="00A250A1">
        <w:rPr>
          <w:b/>
          <w:color w:val="548DD4" w:themeColor="text2" w:themeTint="99"/>
        </w:rPr>
        <w:t xml:space="preserve">%. </w:t>
      </w:r>
    </w:p>
    <w:p w:rsidR="0067206B" w:rsidRDefault="0067206B" w:rsidP="00BF3E4D">
      <w:pPr>
        <w:rPr>
          <w:b/>
          <w:color w:val="548DD4" w:themeColor="text2" w:themeTint="99"/>
        </w:rPr>
      </w:pPr>
    </w:p>
    <w:p w:rsidR="0067206B" w:rsidRDefault="0067206B" w:rsidP="00BF3E4D">
      <w:pPr>
        <w:rPr>
          <w:b/>
          <w:color w:val="548DD4" w:themeColor="text2" w:themeTint="99"/>
        </w:rPr>
      </w:pPr>
      <w:bookmarkStart w:id="0" w:name="_GoBack"/>
      <w:bookmarkEnd w:id="0"/>
    </w:p>
    <w:p w:rsidR="0067206B" w:rsidRPr="00A250A1" w:rsidRDefault="00844783" w:rsidP="00BF3E4D">
      <w:pPr>
        <w:rPr>
          <w:b/>
          <w:color w:val="548DD4" w:themeColor="text2" w:themeTint="99"/>
        </w:rPr>
      </w:pPr>
      <w:r w:rsidRPr="00B676CD">
        <w:rPr>
          <w:b/>
          <w:color w:val="FF0000"/>
        </w:rPr>
        <w:t>FUENTES</w:t>
      </w:r>
      <w:r>
        <w:rPr>
          <w:b/>
          <w:color w:val="548DD4" w:themeColor="text2" w:themeTint="99"/>
        </w:rPr>
        <w:t>: Unidad</w:t>
      </w:r>
      <w:r w:rsidR="00F83ADF">
        <w:rPr>
          <w:b/>
          <w:color w:val="548DD4" w:themeColor="text2" w:themeTint="99"/>
        </w:rPr>
        <w:t xml:space="preserve"> </w:t>
      </w:r>
      <w:r>
        <w:rPr>
          <w:b/>
          <w:color w:val="548DD4" w:themeColor="text2" w:themeTint="99"/>
        </w:rPr>
        <w:t>Médica</w:t>
      </w:r>
      <w:r w:rsidR="00F83ADF">
        <w:rPr>
          <w:b/>
          <w:color w:val="548DD4" w:themeColor="text2" w:themeTint="99"/>
        </w:rPr>
        <w:t xml:space="preserve"> y Oficina de Ay</w:t>
      </w:r>
      <w:r>
        <w:rPr>
          <w:b/>
          <w:color w:val="548DD4" w:themeColor="text2" w:themeTint="99"/>
        </w:rPr>
        <w:t>u</w:t>
      </w:r>
      <w:r w:rsidR="00F83ADF">
        <w:rPr>
          <w:b/>
          <w:color w:val="548DD4" w:themeColor="text2" w:themeTint="99"/>
        </w:rPr>
        <w:t>das Sociales</w:t>
      </w:r>
      <w:r>
        <w:rPr>
          <w:b/>
          <w:color w:val="548DD4" w:themeColor="text2" w:themeTint="99"/>
        </w:rPr>
        <w:t>.</w:t>
      </w:r>
    </w:p>
    <w:p w:rsidR="00BF3E4D" w:rsidRDefault="00BF3E4D" w:rsidP="00BF3E4D">
      <w:r>
        <w:rPr>
          <w:color w:val="8DB3E2" w:themeColor="text2" w:themeTint="66"/>
        </w:rPr>
        <w:t xml:space="preserve">       </w:t>
      </w:r>
    </w:p>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Pr>
        <w:rPr>
          <w:color w:val="8DB3E2" w:themeColor="text2" w:themeTint="66"/>
        </w:rPr>
      </w:pPr>
    </w:p>
    <w:p w:rsidR="00BF3E4D" w:rsidRDefault="00BF3E4D" w:rsidP="00BF3E4D">
      <w:pPr>
        <w:rPr>
          <w:color w:val="8DB3E2" w:themeColor="text2" w:themeTint="66"/>
        </w:rPr>
      </w:pPr>
    </w:p>
    <w:p w:rsidR="00AF0B6C" w:rsidRDefault="00AF0B6C"/>
    <w:sectPr w:rsidR="00AF0B6C">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B6" w:rsidRDefault="005428B6">
      <w:pPr>
        <w:spacing w:after="0" w:line="240" w:lineRule="auto"/>
      </w:pPr>
      <w:r>
        <w:separator/>
      </w:r>
    </w:p>
  </w:endnote>
  <w:endnote w:type="continuationSeparator" w:id="0">
    <w:p w:rsidR="005428B6" w:rsidRDefault="0054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B6" w:rsidRDefault="005428B6">
      <w:pPr>
        <w:spacing w:after="0" w:line="240" w:lineRule="auto"/>
      </w:pPr>
      <w:r>
        <w:separator/>
      </w:r>
    </w:p>
  </w:footnote>
  <w:footnote w:type="continuationSeparator" w:id="0">
    <w:p w:rsidR="005428B6" w:rsidRDefault="0054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2" w:rsidRDefault="005428B6">
    <w:pPr>
      <w:pStyle w:val="Encabezado"/>
    </w:pPr>
  </w:p>
  <w:p w:rsidR="00A534D2" w:rsidRDefault="005428B6">
    <w:pPr>
      <w:pStyle w:val="Encabezado"/>
    </w:pPr>
  </w:p>
  <w:p w:rsidR="00A534D2" w:rsidRDefault="005428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B3" w:rsidRDefault="00A33BB3">
    <w:pPr>
      <w:pStyle w:val="Encabezado"/>
    </w:pPr>
  </w:p>
  <w:p w:rsidR="00A33BB3" w:rsidRDefault="00A33BB3">
    <w:pPr>
      <w:pStyle w:val="Encabezado"/>
    </w:pPr>
  </w:p>
  <w:p w:rsidR="00A33BB3" w:rsidRDefault="00A33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4B1"/>
    <w:multiLevelType w:val="hybridMultilevel"/>
    <w:tmpl w:val="601A24A4"/>
    <w:lvl w:ilvl="0" w:tplc="1C0A0009">
      <w:start w:val="1"/>
      <w:numFmt w:val="bullet"/>
      <w:lvlText w:val=""/>
      <w:lvlJc w:val="left"/>
      <w:pPr>
        <w:ind w:left="2771" w:hanging="360"/>
      </w:pPr>
      <w:rPr>
        <w:rFonts w:ascii="Wingdings" w:hAnsi="Wingdings" w:hint="default"/>
      </w:rPr>
    </w:lvl>
    <w:lvl w:ilvl="1" w:tplc="1C0A0003" w:tentative="1">
      <w:start w:val="1"/>
      <w:numFmt w:val="bullet"/>
      <w:lvlText w:val="o"/>
      <w:lvlJc w:val="left"/>
      <w:pPr>
        <w:ind w:left="3491" w:hanging="360"/>
      </w:pPr>
      <w:rPr>
        <w:rFonts w:ascii="Courier New" w:hAnsi="Courier New" w:cs="Courier New" w:hint="default"/>
      </w:rPr>
    </w:lvl>
    <w:lvl w:ilvl="2" w:tplc="1C0A0005" w:tentative="1">
      <w:start w:val="1"/>
      <w:numFmt w:val="bullet"/>
      <w:lvlText w:val=""/>
      <w:lvlJc w:val="left"/>
      <w:pPr>
        <w:ind w:left="4211" w:hanging="360"/>
      </w:pPr>
      <w:rPr>
        <w:rFonts w:ascii="Wingdings" w:hAnsi="Wingdings" w:hint="default"/>
      </w:rPr>
    </w:lvl>
    <w:lvl w:ilvl="3" w:tplc="1C0A0001" w:tentative="1">
      <w:start w:val="1"/>
      <w:numFmt w:val="bullet"/>
      <w:lvlText w:val=""/>
      <w:lvlJc w:val="left"/>
      <w:pPr>
        <w:ind w:left="4931" w:hanging="360"/>
      </w:pPr>
      <w:rPr>
        <w:rFonts w:ascii="Symbol" w:hAnsi="Symbol" w:hint="default"/>
      </w:rPr>
    </w:lvl>
    <w:lvl w:ilvl="4" w:tplc="1C0A0003" w:tentative="1">
      <w:start w:val="1"/>
      <w:numFmt w:val="bullet"/>
      <w:lvlText w:val="o"/>
      <w:lvlJc w:val="left"/>
      <w:pPr>
        <w:ind w:left="5651" w:hanging="360"/>
      </w:pPr>
      <w:rPr>
        <w:rFonts w:ascii="Courier New" w:hAnsi="Courier New" w:cs="Courier New" w:hint="default"/>
      </w:rPr>
    </w:lvl>
    <w:lvl w:ilvl="5" w:tplc="1C0A0005" w:tentative="1">
      <w:start w:val="1"/>
      <w:numFmt w:val="bullet"/>
      <w:lvlText w:val=""/>
      <w:lvlJc w:val="left"/>
      <w:pPr>
        <w:ind w:left="6371" w:hanging="360"/>
      </w:pPr>
      <w:rPr>
        <w:rFonts w:ascii="Wingdings" w:hAnsi="Wingdings" w:hint="default"/>
      </w:rPr>
    </w:lvl>
    <w:lvl w:ilvl="6" w:tplc="1C0A0001" w:tentative="1">
      <w:start w:val="1"/>
      <w:numFmt w:val="bullet"/>
      <w:lvlText w:val=""/>
      <w:lvlJc w:val="left"/>
      <w:pPr>
        <w:ind w:left="7091" w:hanging="360"/>
      </w:pPr>
      <w:rPr>
        <w:rFonts w:ascii="Symbol" w:hAnsi="Symbol" w:hint="default"/>
      </w:rPr>
    </w:lvl>
    <w:lvl w:ilvl="7" w:tplc="1C0A0003" w:tentative="1">
      <w:start w:val="1"/>
      <w:numFmt w:val="bullet"/>
      <w:lvlText w:val="o"/>
      <w:lvlJc w:val="left"/>
      <w:pPr>
        <w:ind w:left="7811" w:hanging="360"/>
      </w:pPr>
      <w:rPr>
        <w:rFonts w:ascii="Courier New" w:hAnsi="Courier New" w:cs="Courier New" w:hint="default"/>
      </w:rPr>
    </w:lvl>
    <w:lvl w:ilvl="8" w:tplc="1C0A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4D"/>
    <w:rsid w:val="00006D68"/>
    <w:rsid w:val="00027E12"/>
    <w:rsid w:val="00051B86"/>
    <w:rsid w:val="000523DF"/>
    <w:rsid w:val="000952B9"/>
    <w:rsid w:val="000C2AF9"/>
    <w:rsid w:val="000E0FA2"/>
    <w:rsid w:val="000F34E0"/>
    <w:rsid w:val="00102165"/>
    <w:rsid w:val="001121A3"/>
    <w:rsid w:val="00115CD9"/>
    <w:rsid w:val="001740DC"/>
    <w:rsid w:val="00187DD4"/>
    <w:rsid w:val="001D377D"/>
    <w:rsid w:val="001E266D"/>
    <w:rsid w:val="001F2361"/>
    <w:rsid w:val="00233ADF"/>
    <w:rsid w:val="002631C0"/>
    <w:rsid w:val="00280272"/>
    <w:rsid w:val="00292505"/>
    <w:rsid w:val="002B6998"/>
    <w:rsid w:val="002F0409"/>
    <w:rsid w:val="002F21CB"/>
    <w:rsid w:val="003274C5"/>
    <w:rsid w:val="00385032"/>
    <w:rsid w:val="003F284B"/>
    <w:rsid w:val="003F4186"/>
    <w:rsid w:val="003F4820"/>
    <w:rsid w:val="00442BE5"/>
    <w:rsid w:val="004515AD"/>
    <w:rsid w:val="00462F6D"/>
    <w:rsid w:val="004633F1"/>
    <w:rsid w:val="004734AB"/>
    <w:rsid w:val="004B5717"/>
    <w:rsid w:val="00503C24"/>
    <w:rsid w:val="00516DE8"/>
    <w:rsid w:val="005428B6"/>
    <w:rsid w:val="00547AF6"/>
    <w:rsid w:val="00562C01"/>
    <w:rsid w:val="00595749"/>
    <w:rsid w:val="005B69CF"/>
    <w:rsid w:val="005E5C71"/>
    <w:rsid w:val="006077D6"/>
    <w:rsid w:val="00622693"/>
    <w:rsid w:val="00627E46"/>
    <w:rsid w:val="00633567"/>
    <w:rsid w:val="0067206B"/>
    <w:rsid w:val="006C30E6"/>
    <w:rsid w:val="006D197D"/>
    <w:rsid w:val="006E238B"/>
    <w:rsid w:val="007226F0"/>
    <w:rsid w:val="00760BCE"/>
    <w:rsid w:val="007836D2"/>
    <w:rsid w:val="007C1650"/>
    <w:rsid w:val="0082416F"/>
    <w:rsid w:val="00826F4F"/>
    <w:rsid w:val="00827AB5"/>
    <w:rsid w:val="0083629A"/>
    <w:rsid w:val="00844783"/>
    <w:rsid w:val="00856F79"/>
    <w:rsid w:val="00874B61"/>
    <w:rsid w:val="00875017"/>
    <w:rsid w:val="008A07B6"/>
    <w:rsid w:val="008B3475"/>
    <w:rsid w:val="008C0347"/>
    <w:rsid w:val="00904263"/>
    <w:rsid w:val="00905CEF"/>
    <w:rsid w:val="009340BC"/>
    <w:rsid w:val="009411D3"/>
    <w:rsid w:val="009B53AB"/>
    <w:rsid w:val="009C2547"/>
    <w:rsid w:val="009E450A"/>
    <w:rsid w:val="00A1426D"/>
    <w:rsid w:val="00A250A1"/>
    <w:rsid w:val="00A2624F"/>
    <w:rsid w:val="00A33BB3"/>
    <w:rsid w:val="00A40D1C"/>
    <w:rsid w:val="00A50B5E"/>
    <w:rsid w:val="00A62002"/>
    <w:rsid w:val="00A93704"/>
    <w:rsid w:val="00AA1048"/>
    <w:rsid w:val="00AB4571"/>
    <w:rsid w:val="00AC2E8C"/>
    <w:rsid w:val="00AD214E"/>
    <w:rsid w:val="00AD6951"/>
    <w:rsid w:val="00AF0B6C"/>
    <w:rsid w:val="00B015C9"/>
    <w:rsid w:val="00B14DDA"/>
    <w:rsid w:val="00B50ED9"/>
    <w:rsid w:val="00B676CD"/>
    <w:rsid w:val="00B72601"/>
    <w:rsid w:val="00B87938"/>
    <w:rsid w:val="00B91EDC"/>
    <w:rsid w:val="00BC2CB1"/>
    <w:rsid w:val="00BD290E"/>
    <w:rsid w:val="00BF3E4D"/>
    <w:rsid w:val="00C16F52"/>
    <w:rsid w:val="00C22D37"/>
    <w:rsid w:val="00C51193"/>
    <w:rsid w:val="00C5426F"/>
    <w:rsid w:val="00C66348"/>
    <w:rsid w:val="00C758DD"/>
    <w:rsid w:val="00C84E95"/>
    <w:rsid w:val="00CA136A"/>
    <w:rsid w:val="00D265FC"/>
    <w:rsid w:val="00D31D90"/>
    <w:rsid w:val="00D6584C"/>
    <w:rsid w:val="00D95519"/>
    <w:rsid w:val="00D9787C"/>
    <w:rsid w:val="00DA3E87"/>
    <w:rsid w:val="00DB3D0E"/>
    <w:rsid w:val="00E03B8E"/>
    <w:rsid w:val="00E434F7"/>
    <w:rsid w:val="00E671B5"/>
    <w:rsid w:val="00E82CF8"/>
    <w:rsid w:val="00E93995"/>
    <w:rsid w:val="00EC4649"/>
    <w:rsid w:val="00F66768"/>
    <w:rsid w:val="00F83ADF"/>
    <w:rsid w:val="00FA4496"/>
    <w:rsid w:val="00FA4B8A"/>
    <w:rsid w:val="00FD279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F3E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BF3E4D"/>
    <w:pPr>
      <w:ind w:left="720"/>
      <w:contextualSpacing/>
    </w:pPr>
  </w:style>
  <w:style w:type="paragraph" w:styleId="Encabezado">
    <w:name w:val="header"/>
    <w:basedOn w:val="Normal"/>
    <w:link w:val="EncabezadoCar"/>
    <w:uiPriority w:val="99"/>
    <w:unhideWhenUsed/>
    <w:rsid w:val="00BF3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E4D"/>
  </w:style>
  <w:style w:type="paragraph" w:styleId="Textodeglobo">
    <w:name w:val="Balloon Text"/>
    <w:basedOn w:val="Normal"/>
    <w:link w:val="TextodegloboCar"/>
    <w:uiPriority w:val="99"/>
    <w:semiHidden/>
    <w:unhideWhenUsed/>
    <w:rsid w:val="00BF3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4D"/>
    <w:rPr>
      <w:rFonts w:ascii="Tahoma" w:hAnsi="Tahoma" w:cs="Tahoma"/>
      <w:sz w:val="16"/>
      <w:szCs w:val="16"/>
    </w:rPr>
  </w:style>
  <w:style w:type="paragraph" w:styleId="Piedepgina">
    <w:name w:val="footer"/>
    <w:basedOn w:val="Normal"/>
    <w:link w:val="PiedepginaCar"/>
    <w:uiPriority w:val="99"/>
    <w:unhideWhenUsed/>
    <w:rsid w:val="00A33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F3E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BF3E4D"/>
    <w:pPr>
      <w:ind w:left="720"/>
      <w:contextualSpacing/>
    </w:pPr>
  </w:style>
  <w:style w:type="paragraph" w:styleId="Encabezado">
    <w:name w:val="header"/>
    <w:basedOn w:val="Normal"/>
    <w:link w:val="EncabezadoCar"/>
    <w:uiPriority w:val="99"/>
    <w:unhideWhenUsed/>
    <w:rsid w:val="00BF3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E4D"/>
  </w:style>
  <w:style w:type="paragraph" w:styleId="Textodeglobo">
    <w:name w:val="Balloon Text"/>
    <w:basedOn w:val="Normal"/>
    <w:link w:val="TextodegloboCar"/>
    <w:uiPriority w:val="99"/>
    <w:semiHidden/>
    <w:unhideWhenUsed/>
    <w:rsid w:val="00BF3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4D"/>
    <w:rPr>
      <w:rFonts w:ascii="Tahoma" w:hAnsi="Tahoma" w:cs="Tahoma"/>
      <w:sz w:val="16"/>
      <w:szCs w:val="16"/>
    </w:rPr>
  </w:style>
  <w:style w:type="paragraph" w:styleId="Piedepgina">
    <w:name w:val="footer"/>
    <w:basedOn w:val="Normal"/>
    <w:link w:val="PiedepginaCar"/>
    <w:uiPriority w:val="99"/>
    <w:unhideWhenUsed/>
    <w:rsid w:val="00A33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Ayudas</a:t>
            </a:r>
            <a:r>
              <a:rPr lang="en-US" baseline="0"/>
              <a:t> Sociales</a:t>
            </a:r>
            <a:endParaRPr lang="en-US"/>
          </a:p>
        </c:rich>
      </c:tx>
      <c:overlay val="0"/>
    </c:title>
    <c:autoTitleDeleted val="0"/>
    <c:plotArea>
      <c:layout/>
      <c:pieChart>
        <c:varyColors val="1"/>
        <c:ser>
          <c:idx val="0"/>
          <c:order val="0"/>
          <c:tx>
            <c:strRef>
              <c:f>Hoja1!$B$1</c:f>
              <c:strCache>
                <c:ptCount val="1"/>
                <c:pt idx="0">
                  <c:v>Columna1</c:v>
                </c:pt>
              </c:strCache>
            </c:strRef>
          </c:tx>
          <c:dPt>
            <c:idx val="0"/>
            <c:bubble3D val="0"/>
            <c:explosion val="13"/>
          </c:dPt>
          <c:dPt>
            <c:idx val="1"/>
            <c:bubble3D val="0"/>
            <c:explosion val="7"/>
          </c:dPt>
          <c:dPt>
            <c:idx val="2"/>
            <c:bubble3D val="0"/>
            <c:explosion val="13"/>
          </c:dPt>
          <c:dPt>
            <c:idx val="3"/>
            <c:bubble3D val="0"/>
            <c:explosion val="16"/>
          </c:dPt>
          <c:dLbls>
            <c:showLegendKey val="0"/>
            <c:showVal val="0"/>
            <c:showCatName val="0"/>
            <c:showSerName val="0"/>
            <c:showPercent val="1"/>
            <c:showBubbleSize val="0"/>
            <c:showLeaderLines val="1"/>
          </c:dLbls>
          <c:cat>
            <c:strRef>
              <c:f>Hoja1!$A$2:$A$10</c:f>
              <c:strCache>
                <c:ptCount val="9"/>
                <c:pt idx="0">
                  <c:v>Raciones Alimenticias</c:v>
                </c:pt>
                <c:pt idx="1">
                  <c:v>material construccion</c:v>
                </c:pt>
                <c:pt idx="2">
                  <c:v>Electrodomestico y enseres</c:v>
                </c:pt>
                <c:pt idx="3">
                  <c:v>Ropa de camas</c:v>
                </c:pt>
                <c:pt idx="4">
                  <c:v>Canastilla Embarazadas</c:v>
                </c:pt>
                <c:pt idx="5">
                  <c:v>Articilos Discapacidad</c:v>
                </c:pt>
                <c:pt idx="6">
                  <c:v>Equipo tecnologia</c:v>
                </c:pt>
                <c:pt idx="7">
                  <c:v>Ayudas Medicamentos</c:v>
                </c:pt>
                <c:pt idx="8">
                  <c:v>Audas en Salud</c:v>
                </c:pt>
              </c:strCache>
            </c:strRef>
          </c:cat>
          <c:val>
            <c:numRef>
              <c:f>Hoja1!$B$2:$B$10</c:f>
              <c:numCache>
                <c:formatCode>General</c:formatCode>
                <c:ptCount val="9"/>
                <c:pt idx="0">
                  <c:v>287564</c:v>
                </c:pt>
                <c:pt idx="1">
                  <c:v>147642</c:v>
                </c:pt>
                <c:pt idx="2">
                  <c:v>28658</c:v>
                </c:pt>
                <c:pt idx="3">
                  <c:v>2891</c:v>
                </c:pt>
                <c:pt idx="4">
                  <c:v>96</c:v>
                </c:pt>
                <c:pt idx="5">
                  <c:v>16</c:v>
                </c:pt>
                <c:pt idx="6">
                  <c:v>6</c:v>
                </c:pt>
                <c:pt idx="7">
                  <c:v>1</c:v>
                </c:pt>
                <c:pt idx="8">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Salud</a:t>
            </a:r>
          </a:p>
        </c:rich>
      </c:tx>
      <c:overlay val="0"/>
    </c:title>
    <c:autoTitleDeleted val="0"/>
    <c:plotArea>
      <c:layout/>
      <c:pieChart>
        <c:varyColors val="1"/>
        <c:ser>
          <c:idx val="0"/>
          <c:order val="0"/>
          <c:tx>
            <c:strRef>
              <c:f>Hoja1!$B$1</c:f>
              <c:strCache>
                <c:ptCount val="1"/>
                <c:pt idx="0">
                  <c:v>Columna1</c:v>
                </c:pt>
              </c:strCache>
            </c:strRef>
          </c:tx>
          <c:dLbls>
            <c:showLegendKey val="0"/>
            <c:showVal val="0"/>
            <c:showCatName val="0"/>
            <c:showSerName val="0"/>
            <c:showPercent val="1"/>
            <c:showBubbleSize val="0"/>
            <c:showLeaderLines val="1"/>
          </c:dLbls>
          <c:cat>
            <c:strRef>
              <c:f>Hoja1!$A$2:$A$14</c:f>
              <c:strCache>
                <c:ptCount val="13"/>
                <c:pt idx="0">
                  <c:v>Medicina general</c:v>
                </c:pt>
                <c:pt idx="1">
                  <c:v>Emergencia</c:v>
                </c:pt>
                <c:pt idx="2">
                  <c:v>Ginecologia</c:v>
                </c:pt>
                <c:pt idx="3">
                  <c:v>Pediatria</c:v>
                </c:pt>
                <c:pt idx="4">
                  <c:v>Cardiologia</c:v>
                </c:pt>
                <c:pt idx="5">
                  <c:v>Gastroenteroloogia</c:v>
                </c:pt>
                <c:pt idx="6">
                  <c:v>Neurologia</c:v>
                </c:pt>
                <c:pt idx="7">
                  <c:v>Neumologia</c:v>
                </c:pt>
                <c:pt idx="8">
                  <c:v>Fisiatria</c:v>
                </c:pt>
                <c:pt idx="9">
                  <c:v>Dermatolocia</c:v>
                </c:pt>
                <c:pt idx="10">
                  <c:v>Urologia</c:v>
                </c:pt>
                <c:pt idx="11">
                  <c:v>Psicologia</c:v>
                </c:pt>
                <c:pt idx="12">
                  <c:v>Odontologia</c:v>
                </c:pt>
              </c:strCache>
            </c:strRef>
          </c:cat>
          <c:val>
            <c:numRef>
              <c:f>Hoja1!$B$2:$B$14</c:f>
              <c:numCache>
                <c:formatCode>General</c:formatCode>
                <c:ptCount val="13"/>
                <c:pt idx="0">
                  <c:v>1161</c:v>
                </c:pt>
                <c:pt idx="1">
                  <c:v>185</c:v>
                </c:pt>
                <c:pt idx="2">
                  <c:v>515</c:v>
                </c:pt>
                <c:pt idx="3">
                  <c:v>592</c:v>
                </c:pt>
                <c:pt idx="4">
                  <c:v>103</c:v>
                </c:pt>
                <c:pt idx="5">
                  <c:v>182</c:v>
                </c:pt>
                <c:pt idx="6">
                  <c:v>49</c:v>
                </c:pt>
                <c:pt idx="7">
                  <c:v>31</c:v>
                </c:pt>
                <c:pt idx="8">
                  <c:v>735</c:v>
                </c:pt>
                <c:pt idx="9">
                  <c:v>64</c:v>
                </c:pt>
                <c:pt idx="10">
                  <c:v>33</c:v>
                </c:pt>
                <c:pt idx="11">
                  <c:v>212</c:v>
                </c:pt>
                <c:pt idx="12">
                  <c:v>732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AC87-02D2-4EFF-BA08-F82A0D2F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13</cp:revision>
  <dcterms:created xsi:type="dcterms:W3CDTF">2018-09-03T14:02:00Z</dcterms:created>
  <dcterms:modified xsi:type="dcterms:W3CDTF">2018-10-08T13:38:00Z</dcterms:modified>
</cp:coreProperties>
</file>